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347D" w:rsidRPr="00C13FFA" w:rsidRDefault="00F015F1" w:rsidP="00C13FFA">
      <w:pPr>
        <w:jc w:val="center"/>
        <w:rPr>
          <w:rFonts w:ascii="黑体" w:eastAsia="黑体" w:hAnsi="黑体"/>
          <w:b/>
          <w:bCs/>
          <w:kern w:val="0"/>
          <w:sz w:val="36"/>
          <w:szCs w:val="36"/>
        </w:rPr>
      </w:pPr>
      <w:r w:rsidRPr="00C13FFA">
        <w:rPr>
          <w:rFonts w:ascii="黑体" w:eastAsia="黑体" w:hAnsi="黑体" w:hint="eastAsia"/>
          <w:b/>
          <w:bCs/>
          <w:kern w:val="0"/>
          <w:sz w:val="36"/>
          <w:szCs w:val="36"/>
        </w:rPr>
        <w:t>新大洲控股股份有限公司董事会</w:t>
      </w:r>
    </w:p>
    <w:p w:rsidR="00F015F1" w:rsidRPr="00C13FFA" w:rsidRDefault="00F015F1" w:rsidP="00C13FFA">
      <w:pPr>
        <w:jc w:val="center"/>
        <w:rPr>
          <w:rFonts w:ascii="黑体" w:eastAsia="黑体" w:hAnsi="黑体"/>
          <w:b/>
          <w:bCs/>
          <w:kern w:val="0"/>
          <w:sz w:val="36"/>
          <w:szCs w:val="36"/>
        </w:rPr>
      </w:pPr>
      <w:r w:rsidRPr="00C13FFA">
        <w:rPr>
          <w:rFonts w:ascii="黑体" w:eastAsia="黑体" w:hAnsi="黑体" w:hint="eastAsia"/>
          <w:b/>
          <w:bCs/>
          <w:kern w:val="0"/>
          <w:sz w:val="36"/>
          <w:szCs w:val="36"/>
        </w:rPr>
        <w:t>提名委员会</w:t>
      </w:r>
      <w:r w:rsidR="0089347D" w:rsidRPr="00C13FFA">
        <w:rPr>
          <w:rFonts w:ascii="黑体" w:eastAsia="黑体" w:hAnsi="黑体" w:hint="eastAsia"/>
          <w:b/>
          <w:bCs/>
          <w:kern w:val="0"/>
          <w:sz w:val="36"/>
          <w:szCs w:val="36"/>
        </w:rPr>
        <w:t>工作</w:t>
      </w:r>
      <w:r w:rsidRPr="00C13FFA">
        <w:rPr>
          <w:rFonts w:ascii="黑体" w:eastAsia="黑体" w:hAnsi="黑体" w:hint="eastAsia"/>
          <w:b/>
          <w:bCs/>
          <w:kern w:val="0"/>
          <w:sz w:val="36"/>
          <w:szCs w:val="36"/>
        </w:rPr>
        <w:t>细则</w:t>
      </w:r>
    </w:p>
    <w:p w:rsidR="0089347D" w:rsidRPr="000A6B2D" w:rsidRDefault="0089347D" w:rsidP="00C13FFA">
      <w:pPr>
        <w:spacing w:line="400" w:lineRule="exact"/>
        <w:ind w:firstLineChars="200" w:firstLine="482"/>
        <w:jc w:val="center"/>
        <w:rPr>
          <w:rFonts w:ascii="宋体" w:hAnsi="宋体"/>
          <w:b/>
          <w:bCs/>
          <w:kern w:val="0"/>
          <w:sz w:val="24"/>
        </w:rPr>
      </w:pPr>
    </w:p>
    <w:p w:rsidR="00F015F1" w:rsidRPr="000A6B2D" w:rsidRDefault="00F015F1" w:rsidP="00C13FFA">
      <w:pPr>
        <w:spacing w:line="400" w:lineRule="exact"/>
        <w:jc w:val="center"/>
        <w:rPr>
          <w:rFonts w:ascii="宋体" w:hAnsi="宋体"/>
          <w:bCs/>
          <w:kern w:val="0"/>
          <w:sz w:val="28"/>
          <w:szCs w:val="28"/>
        </w:rPr>
      </w:pPr>
      <w:r w:rsidRPr="000A6B2D">
        <w:rPr>
          <w:rFonts w:ascii="宋体" w:hAnsi="宋体" w:hint="eastAsia"/>
          <w:bCs/>
          <w:kern w:val="0"/>
          <w:sz w:val="28"/>
          <w:szCs w:val="28"/>
        </w:rPr>
        <w:t>第一章  总   则</w:t>
      </w:r>
    </w:p>
    <w:p w:rsidR="00F015F1" w:rsidRPr="000A6B2D" w:rsidRDefault="00F015F1" w:rsidP="00C13FFA">
      <w:pPr>
        <w:pStyle w:val="a3"/>
        <w:spacing w:line="400" w:lineRule="exact"/>
        <w:ind w:firstLineChars="200" w:firstLine="480"/>
        <w:rPr>
          <w:rFonts w:ascii="宋体" w:hAnsi="宋体"/>
          <w:sz w:val="24"/>
          <w:szCs w:val="24"/>
        </w:rPr>
      </w:pPr>
      <w:r w:rsidRPr="000A6B2D">
        <w:rPr>
          <w:rFonts w:ascii="宋体" w:hAnsi="宋体" w:hint="eastAsia"/>
          <w:sz w:val="24"/>
          <w:szCs w:val="24"/>
        </w:rPr>
        <w:t xml:space="preserve">第一条  </w:t>
      </w:r>
      <w:r w:rsidR="0089347D" w:rsidRPr="000A6B2D">
        <w:rPr>
          <w:rFonts w:ascii="宋体" w:hAnsi="宋体" w:hint="eastAsia"/>
          <w:sz w:val="24"/>
          <w:szCs w:val="24"/>
        </w:rPr>
        <w:t>为规范公司董事及高级管理人员的产生，</w:t>
      </w:r>
      <w:r w:rsidRPr="000A6B2D">
        <w:rPr>
          <w:rFonts w:ascii="宋体" w:hAnsi="宋体" w:hint="eastAsia"/>
          <w:sz w:val="24"/>
          <w:szCs w:val="24"/>
        </w:rPr>
        <w:t>优化董事会组成，完善公司治理结构，根据《中华人民共和国公司法》、《上市公司治理准则》、《公司章程》及其他有关规定，</w:t>
      </w:r>
      <w:r w:rsidR="0089347D" w:rsidRPr="000A6B2D">
        <w:rPr>
          <w:rFonts w:ascii="宋体" w:hAnsi="宋体" w:hint="eastAsia"/>
          <w:sz w:val="24"/>
          <w:szCs w:val="24"/>
        </w:rPr>
        <w:t>公司特设立董事会提名委员会，并制定本工作细则</w:t>
      </w:r>
      <w:r w:rsidRPr="000A6B2D">
        <w:rPr>
          <w:rFonts w:ascii="宋体" w:hAnsi="宋体" w:hint="eastAsia"/>
          <w:sz w:val="24"/>
          <w:szCs w:val="24"/>
        </w:rPr>
        <w:t>。</w:t>
      </w:r>
    </w:p>
    <w:p w:rsidR="00F015F1" w:rsidRPr="000A6B2D" w:rsidRDefault="00F015F1" w:rsidP="00C13FFA">
      <w:pPr>
        <w:spacing w:line="400" w:lineRule="exact"/>
        <w:ind w:firstLineChars="200" w:firstLine="480"/>
        <w:rPr>
          <w:rFonts w:ascii="宋体" w:hAnsi="宋体"/>
          <w:kern w:val="0"/>
          <w:sz w:val="24"/>
        </w:rPr>
      </w:pPr>
      <w:r w:rsidRPr="000A6B2D">
        <w:rPr>
          <w:rFonts w:ascii="宋体" w:hAnsi="宋体" w:hint="eastAsia"/>
          <w:kern w:val="0"/>
          <w:sz w:val="24"/>
        </w:rPr>
        <w:t xml:space="preserve">第二条  </w:t>
      </w:r>
      <w:r w:rsidR="0089347D" w:rsidRPr="000A6B2D">
        <w:rPr>
          <w:rFonts w:ascii="宋体" w:hAnsi="宋体" w:hint="eastAsia"/>
          <w:kern w:val="0"/>
          <w:sz w:val="24"/>
        </w:rPr>
        <w:t>董事会提名委员会（以下简称“提名委员会”）是董事会下设的专门委员会，对董事会负责，主要负责对公司董事和高级管理人员的人选、选择标准和程序进行选择并提出建议。</w:t>
      </w:r>
    </w:p>
    <w:p w:rsidR="0089347D" w:rsidRPr="000A6B2D" w:rsidRDefault="0089347D" w:rsidP="00C13FFA">
      <w:pPr>
        <w:spacing w:line="400" w:lineRule="exact"/>
        <w:ind w:firstLineChars="200" w:firstLine="480"/>
        <w:rPr>
          <w:rFonts w:ascii="宋体" w:hAnsi="宋体"/>
          <w:kern w:val="0"/>
          <w:sz w:val="24"/>
        </w:rPr>
      </w:pPr>
    </w:p>
    <w:p w:rsidR="00F015F1" w:rsidRPr="000A6B2D" w:rsidRDefault="00F015F1" w:rsidP="00C13FFA">
      <w:pPr>
        <w:spacing w:line="400" w:lineRule="exact"/>
        <w:jc w:val="center"/>
        <w:rPr>
          <w:rFonts w:ascii="宋体" w:hAnsi="宋体"/>
          <w:bCs/>
          <w:kern w:val="0"/>
          <w:sz w:val="28"/>
          <w:szCs w:val="28"/>
        </w:rPr>
      </w:pPr>
      <w:r w:rsidRPr="000A6B2D">
        <w:rPr>
          <w:rFonts w:ascii="宋体" w:hAnsi="宋体" w:hint="eastAsia"/>
          <w:bCs/>
          <w:kern w:val="0"/>
          <w:sz w:val="28"/>
          <w:szCs w:val="28"/>
        </w:rPr>
        <w:t>第二章</w:t>
      </w:r>
      <w:r w:rsidRPr="000A6B2D">
        <w:rPr>
          <w:rFonts w:ascii="宋体" w:hAnsi="宋体"/>
          <w:bCs/>
          <w:kern w:val="0"/>
          <w:sz w:val="28"/>
          <w:szCs w:val="28"/>
        </w:rPr>
        <w:t xml:space="preserve">  </w:t>
      </w:r>
      <w:r w:rsidRPr="000A6B2D">
        <w:rPr>
          <w:rFonts w:ascii="宋体" w:hAnsi="宋体" w:hint="eastAsia"/>
          <w:bCs/>
          <w:kern w:val="0"/>
          <w:sz w:val="28"/>
          <w:szCs w:val="28"/>
        </w:rPr>
        <w:t>人员组成</w:t>
      </w:r>
    </w:p>
    <w:p w:rsidR="0089347D" w:rsidRPr="000A6B2D" w:rsidRDefault="0089347D" w:rsidP="00C13FFA">
      <w:pPr>
        <w:spacing w:line="400" w:lineRule="exact"/>
        <w:ind w:firstLineChars="200" w:firstLine="480"/>
        <w:rPr>
          <w:rFonts w:ascii="宋体" w:hAnsi="宋体"/>
          <w:kern w:val="0"/>
          <w:sz w:val="24"/>
        </w:rPr>
      </w:pPr>
      <w:r w:rsidRPr="000A6B2D">
        <w:rPr>
          <w:rFonts w:ascii="宋体" w:hAnsi="宋体" w:hint="eastAsia"/>
          <w:kern w:val="0"/>
          <w:sz w:val="24"/>
        </w:rPr>
        <w:t>第三条</w:t>
      </w:r>
      <w:r w:rsidRPr="000A6B2D">
        <w:rPr>
          <w:rFonts w:ascii="宋体" w:hAnsi="宋体" w:hint="eastAsia"/>
          <w:kern w:val="0"/>
          <w:sz w:val="24"/>
        </w:rPr>
        <w:tab/>
        <w:t>提名委员会成员由三名董事组成，其中独立董事两名。</w:t>
      </w:r>
    </w:p>
    <w:p w:rsidR="0089347D" w:rsidRPr="000A6B2D" w:rsidRDefault="0089347D" w:rsidP="00C13FFA">
      <w:pPr>
        <w:spacing w:line="400" w:lineRule="exact"/>
        <w:ind w:firstLineChars="200" w:firstLine="480"/>
        <w:rPr>
          <w:rFonts w:ascii="宋体" w:hAnsi="宋体"/>
          <w:kern w:val="0"/>
          <w:sz w:val="24"/>
        </w:rPr>
      </w:pPr>
      <w:r w:rsidRPr="000A6B2D">
        <w:rPr>
          <w:rFonts w:ascii="宋体" w:hAnsi="宋体" w:hint="eastAsia"/>
          <w:kern w:val="0"/>
          <w:sz w:val="24"/>
        </w:rPr>
        <w:t>第四条</w:t>
      </w:r>
      <w:r w:rsidRPr="000A6B2D">
        <w:rPr>
          <w:rFonts w:ascii="宋体" w:hAnsi="宋体" w:hint="eastAsia"/>
          <w:kern w:val="0"/>
          <w:sz w:val="24"/>
        </w:rPr>
        <w:tab/>
        <w:t>提名委员会委员由董事长、二分之一以上独立董事或者全体董事的三分之一以上提名，并由董事会选举产生。</w:t>
      </w:r>
    </w:p>
    <w:p w:rsidR="0089347D" w:rsidRPr="000A6B2D" w:rsidRDefault="0089347D" w:rsidP="00C13FFA">
      <w:pPr>
        <w:spacing w:line="400" w:lineRule="exact"/>
        <w:ind w:firstLineChars="200" w:firstLine="480"/>
        <w:rPr>
          <w:rFonts w:ascii="宋体" w:hAnsi="宋体"/>
          <w:kern w:val="0"/>
          <w:sz w:val="24"/>
        </w:rPr>
      </w:pPr>
      <w:r w:rsidRPr="000A6B2D">
        <w:rPr>
          <w:rFonts w:ascii="宋体" w:hAnsi="宋体" w:hint="eastAsia"/>
          <w:kern w:val="0"/>
          <w:sz w:val="24"/>
        </w:rPr>
        <w:t>第五条</w:t>
      </w:r>
      <w:r w:rsidRPr="000A6B2D">
        <w:rPr>
          <w:rFonts w:ascii="宋体" w:hAnsi="宋体" w:hint="eastAsia"/>
          <w:kern w:val="0"/>
          <w:sz w:val="24"/>
        </w:rPr>
        <w:tab/>
        <w:t>提名委员会设主任委员（召集人）一名，由独立董事委员担任，负责主持委员会工作。召集人在委员会内选举，并报请董事会批准。召集人不能或无法履行职责时，由半数以上委员共同推举一名委员代为履行职务。</w:t>
      </w:r>
    </w:p>
    <w:p w:rsidR="0089347D" w:rsidRPr="000A6B2D" w:rsidRDefault="0089347D" w:rsidP="00C13FFA">
      <w:pPr>
        <w:spacing w:line="400" w:lineRule="exact"/>
        <w:ind w:firstLineChars="200" w:firstLine="480"/>
        <w:rPr>
          <w:rFonts w:ascii="宋体" w:hAnsi="宋体"/>
          <w:kern w:val="0"/>
          <w:sz w:val="24"/>
        </w:rPr>
      </w:pPr>
      <w:r w:rsidRPr="000A6B2D">
        <w:rPr>
          <w:rFonts w:ascii="宋体" w:hAnsi="宋体" w:hint="eastAsia"/>
          <w:kern w:val="0"/>
          <w:sz w:val="24"/>
        </w:rPr>
        <w:t>第六条 提名委员会任期与董事会任期一致。委员任期届满，连选可以连任。期间如有委员不再担任公司董事职务，则自动失去委员资格，并由委员会根据上述第三至第五条规定补足委员人数。</w:t>
      </w:r>
    </w:p>
    <w:p w:rsidR="0089347D" w:rsidRPr="000A6B2D" w:rsidRDefault="0089347D" w:rsidP="00C13FFA">
      <w:pPr>
        <w:spacing w:line="400" w:lineRule="exact"/>
        <w:ind w:firstLineChars="200" w:firstLine="480"/>
        <w:rPr>
          <w:rFonts w:ascii="宋体" w:hAnsi="宋体"/>
          <w:kern w:val="0"/>
          <w:sz w:val="24"/>
        </w:rPr>
      </w:pPr>
      <w:r w:rsidRPr="000A6B2D">
        <w:rPr>
          <w:rFonts w:ascii="宋体" w:hAnsi="宋体" w:hint="eastAsia"/>
          <w:kern w:val="0"/>
          <w:sz w:val="24"/>
        </w:rPr>
        <w:t>委员可以在任期届满以前向董事会提出辞职，辞职报告中应当就辞职原因以及任何与其辞职有关或者其认为有必要引起公司股东和债权人注意的事项进行必要说明。因委员辞职导致委员会人数低于本工作细则规定人数时，董事会应当根据本工作细则规定补足委员人数，在补选出的委员就任前，原委员仍应当依照法律、行政法规、部门规章和本工作细则规定，履行委员职务。</w:t>
      </w:r>
    </w:p>
    <w:p w:rsidR="0089347D" w:rsidRPr="000A6B2D" w:rsidRDefault="0089347D" w:rsidP="00C13FFA">
      <w:pPr>
        <w:spacing w:line="400" w:lineRule="exact"/>
        <w:ind w:firstLineChars="200" w:firstLine="480"/>
        <w:rPr>
          <w:rFonts w:ascii="宋体" w:hAnsi="宋体"/>
          <w:kern w:val="0"/>
          <w:sz w:val="24"/>
        </w:rPr>
      </w:pPr>
    </w:p>
    <w:p w:rsidR="00F015F1" w:rsidRPr="000A6B2D" w:rsidRDefault="00F015F1" w:rsidP="00C13FFA">
      <w:pPr>
        <w:spacing w:line="400" w:lineRule="exact"/>
        <w:jc w:val="center"/>
        <w:rPr>
          <w:rFonts w:ascii="宋体" w:hAnsi="宋体"/>
          <w:bCs/>
          <w:kern w:val="0"/>
          <w:sz w:val="28"/>
          <w:szCs w:val="28"/>
        </w:rPr>
      </w:pPr>
      <w:r w:rsidRPr="000A6B2D">
        <w:rPr>
          <w:rFonts w:ascii="宋体" w:hAnsi="宋体" w:hint="eastAsia"/>
          <w:bCs/>
          <w:kern w:val="0"/>
          <w:sz w:val="28"/>
          <w:szCs w:val="28"/>
        </w:rPr>
        <w:t>第三章</w:t>
      </w:r>
      <w:r w:rsidRPr="000A6B2D">
        <w:rPr>
          <w:rFonts w:ascii="宋体" w:hAnsi="宋体"/>
          <w:bCs/>
          <w:kern w:val="0"/>
          <w:sz w:val="28"/>
          <w:szCs w:val="28"/>
        </w:rPr>
        <w:t xml:space="preserve">  </w:t>
      </w:r>
      <w:r w:rsidRPr="000A6B2D">
        <w:rPr>
          <w:rFonts w:ascii="宋体" w:hAnsi="宋体" w:hint="eastAsia"/>
          <w:bCs/>
          <w:kern w:val="0"/>
          <w:sz w:val="28"/>
          <w:szCs w:val="28"/>
        </w:rPr>
        <w:t>职责权限</w:t>
      </w:r>
    </w:p>
    <w:p w:rsidR="00F015F1" w:rsidRPr="000A6B2D" w:rsidRDefault="00F015F1" w:rsidP="00C13FFA">
      <w:pPr>
        <w:spacing w:line="400" w:lineRule="exact"/>
        <w:ind w:firstLineChars="200" w:firstLine="480"/>
        <w:rPr>
          <w:rFonts w:ascii="宋体" w:hAnsi="宋体"/>
          <w:kern w:val="0"/>
          <w:sz w:val="24"/>
        </w:rPr>
      </w:pPr>
      <w:r w:rsidRPr="000A6B2D">
        <w:rPr>
          <w:rFonts w:ascii="宋体" w:hAnsi="宋体" w:hint="eastAsia"/>
          <w:kern w:val="0"/>
          <w:sz w:val="24"/>
        </w:rPr>
        <w:t>第七条  提名委员会主要职责权限：</w:t>
      </w:r>
    </w:p>
    <w:p w:rsidR="0089347D" w:rsidRPr="000A6B2D" w:rsidRDefault="0089347D" w:rsidP="00C13FFA">
      <w:pPr>
        <w:spacing w:line="400" w:lineRule="exact"/>
        <w:ind w:firstLineChars="200" w:firstLine="480"/>
        <w:rPr>
          <w:rFonts w:ascii="宋体" w:hAnsi="宋体"/>
          <w:kern w:val="0"/>
          <w:sz w:val="24"/>
        </w:rPr>
      </w:pPr>
      <w:r w:rsidRPr="000A6B2D">
        <w:rPr>
          <w:rFonts w:ascii="宋体" w:hAnsi="宋体" w:hint="eastAsia"/>
          <w:kern w:val="0"/>
          <w:sz w:val="24"/>
        </w:rPr>
        <w:t>（一）研究董事、高级管理人员的选择标准和程序并提出建议；</w:t>
      </w:r>
    </w:p>
    <w:p w:rsidR="0089347D" w:rsidRPr="000A6B2D" w:rsidRDefault="0089347D" w:rsidP="00C13FFA">
      <w:pPr>
        <w:spacing w:line="400" w:lineRule="exact"/>
        <w:ind w:firstLineChars="200" w:firstLine="480"/>
        <w:rPr>
          <w:rFonts w:ascii="宋体" w:hAnsi="宋体"/>
          <w:kern w:val="0"/>
          <w:sz w:val="24"/>
        </w:rPr>
      </w:pPr>
      <w:r w:rsidRPr="000A6B2D">
        <w:rPr>
          <w:rFonts w:ascii="宋体" w:hAnsi="宋体" w:hint="eastAsia"/>
          <w:kern w:val="0"/>
          <w:sz w:val="24"/>
        </w:rPr>
        <w:t>（二）遴选合格的董事人选和高级管理人员人选；</w:t>
      </w:r>
    </w:p>
    <w:p w:rsidR="0089347D" w:rsidRPr="000A6B2D" w:rsidRDefault="0089347D" w:rsidP="00C13FFA">
      <w:pPr>
        <w:spacing w:line="400" w:lineRule="exact"/>
        <w:ind w:firstLineChars="200" w:firstLine="480"/>
        <w:rPr>
          <w:rFonts w:ascii="宋体" w:hAnsi="宋体"/>
          <w:kern w:val="0"/>
          <w:sz w:val="24"/>
        </w:rPr>
      </w:pPr>
      <w:r w:rsidRPr="000A6B2D">
        <w:rPr>
          <w:rFonts w:ascii="宋体" w:hAnsi="宋体" w:hint="eastAsia"/>
          <w:kern w:val="0"/>
          <w:sz w:val="24"/>
        </w:rPr>
        <w:t>（三）对董事人选和高级管理人员人选进行审核并提出建议。</w:t>
      </w:r>
    </w:p>
    <w:p w:rsidR="0089347D" w:rsidRPr="000A6B2D" w:rsidRDefault="0089347D" w:rsidP="00C13FFA">
      <w:pPr>
        <w:spacing w:line="400" w:lineRule="exact"/>
        <w:ind w:firstLineChars="200" w:firstLine="480"/>
        <w:rPr>
          <w:rFonts w:ascii="宋体" w:hAnsi="宋体"/>
          <w:kern w:val="0"/>
          <w:sz w:val="24"/>
        </w:rPr>
      </w:pPr>
      <w:r w:rsidRPr="000A6B2D">
        <w:rPr>
          <w:rFonts w:ascii="宋体" w:hAnsi="宋体" w:hint="eastAsia"/>
          <w:kern w:val="0"/>
          <w:sz w:val="24"/>
        </w:rPr>
        <w:t>第八条 提名委员会负责拟定董事、高级管理人员的选择标准和程序，对董</w:t>
      </w:r>
      <w:r w:rsidRPr="000A6B2D">
        <w:rPr>
          <w:rFonts w:ascii="宋体" w:hAnsi="宋体" w:hint="eastAsia"/>
          <w:kern w:val="0"/>
          <w:sz w:val="24"/>
        </w:rPr>
        <w:lastRenderedPageBreak/>
        <w:t>事、高级管理人员人选及其任职资格进行遴选、审核，并就下列事项向董事会提出建议：</w:t>
      </w:r>
    </w:p>
    <w:p w:rsidR="0089347D" w:rsidRPr="000A6B2D" w:rsidRDefault="0089347D" w:rsidP="00C13FFA">
      <w:pPr>
        <w:spacing w:line="400" w:lineRule="exact"/>
        <w:ind w:firstLineChars="200" w:firstLine="480"/>
        <w:rPr>
          <w:rFonts w:ascii="宋体" w:hAnsi="宋体"/>
          <w:kern w:val="0"/>
          <w:sz w:val="24"/>
        </w:rPr>
      </w:pPr>
      <w:r w:rsidRPr="000A6B2D">
        <w:rPr>
          <w:rFonts w:ascii="宋体" w:hAnsi="宋体" w:hint="eastAsia"/>
          <w:kern w:val="0"/>
          <w:sz w:val="24"/>
        </w:rPr>
        <w:t>（一）提名或者任免董事；</w:t>
      </w:r>
    </w:p>
    <w:p w:rsidR="0089347D" w:rsidRPr="000A6B2D" w:rsidRDefault="0089347D" w:rsidP="00C13FFA">
      <w:pPr>
        <w:spacing w:line="400" w:lineRule="exact"/>
        <w:ind w:firstLineChars="200" w:firstLine="480"/>
        <w:rPr>
          <w:rFonts w:ascii="宋体" w:hAnsi="宋体"/>
          <w:kern w:val="0"/>
          <w:sz w:val="24"/>
        </w:rPr>
      </w:pPr>
      <w:r w:rsidRPr="000A6B2D">
        <w:rPr>
          <w:rFonts w:ascii="宋体" w:hAnsi="宋体" w:hint="eastAsia"/>
          <w:kern w:val="0"/>
          <w:sz w:val="24"/>
        </w:rPr>
        <w:t>（二）聘任或者解聘高级管理人员；</w:t>
      </w:r>
    </w:p>
    <w:p w:rsidR="0089347D" w:rsidRPr="000A6B2D" w:rsidRDefault="0089347D" w:rsidP="00C13FFA">
      <w:pPr>
        <w:spacing w:line="400" w:lineRule="exact"/>
        <w:ind w:firstLineChars="200" w:firstLine="480"/>
        <w:rPr>
          <w:rFonts w:ascii="宋体" w:hAnsi="宋体"/>
          <w:kern w:val="0"/>
          <w:sz w:val="24"/>
        </w:rPr>
      </w:pPr>
      <w:r w:rsidRPr="000A6B2D">
        <w:rPr>
          <w:rFonts w:ascii="宋体" w:hAnsi="宋体" w:hint="eastAsia"/>
          <w:kern w:val="0"/>
          <w:sz w:val="24"/>
        </w:rPr>
        <w:t>（三）法律、行政法规、中国证监会规定和《公司章程》规定的其他事项。</w:t>
      </w:r>
    </w:p>
    <w:p w:rsidR="0089347D" w:rsidRPr="000A6B2D" w:rsidRDefault="0089347D" w:rsidP="00C13FFA">
      <w:pPr>
        <w:spacing w:line="400" w:lineRule="exact"/>
        <w:ind w:firstLineChars="200" w:firstLine="480"/>
        <w:rPr>
          <w:rFonts w:ascii="宋体" w:hAnsi="宋体"/>
          <w:kern w:val="0"/>
          <w:sz w:val="24"/>
        </w:rPr>
      </w:pPr>
      <w:r w:rsidRPr="000A6B2D">
        <w:rPr>
          <w:rFonts w:ascii="宋体" w:hAnsi="宋体" w:hint="eastAsia"/>
          <w:kern w:val="0"/>
          <w:sz w:val="24"/>
        </w:rPr>
        <w:t>第九条  提名委员会对董事会负责，委员会的提案提交董事会审议。</w:t>
      </w:r>
    </w:p>
    <w:p w:rsidR="0089347D" w:rsidRPr="000A6B2D" w:rsidRDefault="0089347D" w:rsidP="00C13FFA">
      <w:pPr>
        <w:spacing w:line="400" w:lineRule="exact"/>
        <w:ind w:firstLineChars="200" w:firstLine="480"/>
        <w:rPr>
          <w:rFonts w:ascii="宋体" w:hAnsi="宋体"/>
          <w:kern w:val="0"/>
          <w:sz w:val="24"/>
        </w:rPr>
      </w:pPr>
      <w:r w:rsidRPr="000A6B2D">
        <w:rPr>
          <w:rFonts w:ascii="宋体" w:hAnsi="宋体" w:hint="eastAsia"/>
          <w:kern w:val="0"/>
          <w:sz w:val="24"/>
        </w:rPr>
        <w:t>第十条 董事会对提名委员会的建议未采纳或者未完全采纳的，应当在董事会决议中记载提名委员会的意见及未采纳的具体理由，并进行披露。</w:t>
      </w:r>
    </w:p>
    <w:p w:rsidR="0089347D" w:rsidRPr="000A6B2D" w:rsidRDefault="0089347D" w:rsidP="00C13FFA">
      <w:pPr>
        <w:spacing w:line="400" w:lineRule="exact"/>
        <w:ind w:firstLineChars="200" w:firstLine="480"/>
        <w:rPr>
          <w:rFonts w:ascii="宋体" w:hAnsi="宋体"/>
          <w:kern w:val="0"/>
          <w:sz w:val="24"/>
        </w:rPr>
      </w:pPr>
    </w:p>
    <w:p w:rsidR="00F015F1" w:rsidRPr="000A6B2D" w:rsidRDefault="00F015F1" w:rsidP="00C13FFA">
      <w:pPr>
        <w:spacing w:line="400" w:lineRule="exact"/>
        <w:jc w:val="center"/>
        <w:rPr>
          <w:rFonts w:ascii="宋体" w:hAnsi="宋体"/>
          <w:bCs/>
          <w:kern w:val="0"/>
          <w:sz w:val="28"/>
          <w:szCs w:val="28"/>
        </w:rPr>
      </w:pPr>
      <w:r w:rsidRPr="000A6B2D">
        <w:rPr>
          <w:rFonts w:ascii="宋体" w:hAnsi="宋体" w:hint="eastAsia"/>
          <w:bCs/>
          <w:kern w:val="0"/>
          <w:sz w:val="28"/>
          <w:szCs w:val="28"/>
        </w:rPr>
        <w:t>第四章</w:t>
      </w:r>
      <w:r w:rsidRPr="000A6B2D">
        <w:rPr>
          <w:rFonts w:ascii="宋体" w:hAnsi="宋体"/>
          <w:bCs/>
          <w:kern w:val="0"/>
          <w:sz w:val="28"/>
          <w:szCs w:val="28"/>
        </w:rPr>
        <w:t xml:space="preserve">  </w:t>
      </w:r>
      <w:r w:rsidRPr="000A6B2D">
        <w:rPr>
          <w:rFonts w:ascii="宋体" w:hAnsi="宋体" w:hint="eastAsia"/>
          <w:bCs/>
          <w:kern w:val="0"/>
          <w:sz w:val="28"/>
          <w:szCs w:val="28"/>
        </w:rPr>
        <w:t>决策程序</w:t>
      </w:r>
    </w:p>
    <w:p w:rsidR="00F015F1" w:rsidRPr="000A6B2D" w:rsidRDefault="00F015F1" w:rsidP="00C13FFA">
      <w:pPr>
        <w:spacing w:line="400" w:lineRule="exact"/>
        <w:ind w:firstLineChars="200" w:firstLine="480"/>
        <w:rPr>
          <w:rFonts w:ascii="宋体" w:hAnsi="宋体"/>
          <w:kern w:val="0"/>
          <w:sz w:val="24"/>
        </w:rPr>
      </w:pPr>
      <w:r w:rsidRPr="000A6B2D">
        <w:rPr>
          <w:rFonts w:ascii="宋体" w:hAnsi="宋体" w:hint="eastAsia"/>
          <w:kern w:val="0"/>
          <w:sz w:val="24"/>
        </w:rPr>
        <w:t>第</w:t>
      </w:r>
      <w:r w:rsidR="0089347D" w:rsidRPr="000A6B2D">
        <w:rPr>
          <w:rFonts w:ascii="宋体" w:hAnsi="宋体" w:hint="eastAsia"/>
          <w:kern w:val="0"/>
          <w:sz w:val="24"/>
        </w:rPr>
        <w:t>十一</w:t>
      </w:r>
      <w:r w:rsidRPr="000A6B2D">
        <w:rPr>
          <w:rFonts w:ascii="宋体" w:hAnsi="宋体" w:hint="eastAsia"/>
          <w:kern w:val="0"/>
          <w:sz w:val="24"/>
        </w:rPr>
        <w:t xml:space="preserve">条  </w:t>
      </w:r>
      <w:r w:rsidR="0089347D" w:rsidRPr="000A6B2D">
        <w:rPr>
          <w:rFonts w:ascii="宋体" w:hAnsi="宋体" w:hint="eastAsia"/>
          <w:kern w:val="0"/>
          <w:sz w:val="24"/>
        </w:rPr>
        <w:t>提名委员会依据相关法律法规和《公司章程》的规定，结合本公司实际情况，研究公司的董事、高级管理人员的当选条件、选择程序和任职期限，形成决议后备案并提交董事会通过，并遵照实施。</w:t>
      </w:r>
    </w:p>
    <w:p w:rsidR="0089347D" w:rsidRPr="000A6B2D" w:rsidRDefault="0089347D" w:rsidP="00C13FFA">
      <w:pPr>
        <w:spacing w:line="400" w:lineRule="exact"/>
        <w:ind w:firstLineChars="200" w:firstLine="480"/>
        <w:jc w:val="left"/>
        <w:rPr>
          <w:rFonts w:ascii="宋体" w:hAnsi="宋体"/>
          <w:kern w:val="0"/>
          <w:sz w:val="24"/>
        </w:rPr>
      </w:pPr>
      <w:r w:rsidRPr="000A6B2D">
        <w:rPr>
          <w:rFonts w:ascii="宋体" w:hAnsi="宋体" w:hint="eastAsia"/>
          <w:kern w:val="0"/>
          <w:sz w:val="24"/>
        </w:rPr>
        <w:t>第十二条</w:t>
      </w:r>
      <w:r w:rsidRPr="000A6B2D">
        <w:rPr>
          <w:rFonts w:ascii="宋体" w:hAnsi="宋体" w:hint="eastAsia"/>
          <w:kern w:val="0"/>
          <w:sz w:val="24"/>
        </w:rPr>
        <w:tab/>
        <w:t>董事、高级管理人员的选任程序：</w:t>
      </w:r>
    </w:p>
    <w:p w:rsidR="0089347D" w:rsidRPr="000A6B2D" w:rsidRDefault="0089347D" w:rsidP="00C13FFA">
      <w:pPr>
        <w:spacing w:line="400" w:lineRule="exact"/>
        <w:ind w:firstLineChars="200" w:firstLine="480"/>
        <w:jc w:val="left"/>
        <w:rPr>
          <w:rFonts w:ascii="宋体" w:hAnsi="宋体"/>
          <w:kern w:val="0"/>
          <w:sz w:val="24"/>
        </w:rPr>
      </w:pPr>
      <w:r w:rsidRPr="000A6B2D">
        <w:rPr>
          <w:rFonts w:ascii="宋体" w:hAnsi="宋体" w:hint="eastAsia"/>
          <w:kern w:val="0"/>
          <w:sz w:val="24"/>
        </w:rPr>
        <w:t>（一）提名委员会应积极与公司有关部门进行交流，研究公司对董事、高级管理人员的需求情况，并形成书面材料；</w:t>
      </w:r>
    </w:p>
    <w:p w:rsidR="0089347D" w:rsidRPr="000A6B2D" w:rsidRDefault="0089347D" w:rsidP="00C13FFA">
      <w:pPr>
        <w:spacing w:line="400" w:lineRule="exact"/>
        <w:ind w:firstLineChars="200" w:firstLine="480"/>
        <w:jc w:val="left"/>
        <w:rPr>
          <w:rFonts w:ascii="宋体" w:hAnsi="宋体"/>
          <w:kern w:val="0"/>
          <w:sz w:val="24"/>
        </w:rPr>
      </w:pPr>
      <w:r w:rsidRPr="000A6B2D">
        <w:rPr>
          <w:rFonts w:ascii="宋体" w:hAnsi="宋体" w:hint="eastAsia"/>
          <w:kern w:val="0"/>
          <w:sz w:val="24"/>
        </w:rPr>
        <w:t>（二）提名委员会可在本公司、控股（参股）企业内部以及人才市场等广泛搜寻董事、高级管理人员人选；</w:t>
      </w:r>
    </w:p>
    <w:p w:rsidR="0089347D" w:rsidRPr="000A6B2D" w:rsidRDefault="0089347D" w:rsidP="00C13FFA">
      <w:pPr>
        <w:spacing w:line="400" w:lineRule="exact"/>
        <w:ind w:firstLineChars="200" w:firstLine="480"/>
        <w:jc w:val="left"/>
        <w:rPr>
          <w:rFonts w:ascii="宋体" w:hAnsi="宋体"/>
          <w:kern w:val="0"/>
          <w:sz w:val="24"/>
        </w:rPr>
      </w:pPr>
      <w:r w:rsidRPr="000A6B2D">
        <w:rPr>
          <w:rFonts w:ascii="宋体" w:hAnsi="宋体" w:hint="eastAsia"/>
          <w:kern w:val="0"/>
          <w:sz w:val="24"/>
        </w:rPr>
        <w:t>（三）搜寻初选人的职业、学历、职称、详细的工作经历、全部兼职等情况，形成书面材料；</w:t>
      </w:r>
    </w:p>
    <w:p w:rsidR="0089347D" w:rsidRPr="000A6B2D" w:rsidRDefault="0089347D" w:rsidP="00C13FFA">
      <w:pPr>
        <w:spacing w:line="400" w:lineRule="exact"/>
        <w:ind w:firstLineChars="200" w:firstLine="480"/>
        <w:jc w:val="left"/>
        <w:rPr>
          <w:rFonts w:ascii="宋体" w:hAnsi="宋体"/>
          <w:kern w:val="0"/>
          <w:sz w:val="24"/>
        </w:rPr>
      </w:pPr>
      <w:r w:rsidRPr="000A6B2D">
        <w:rPr>
          <w:rFonts w:ascii="宋体" w:hAnsi="宋体" w:hint="eastAsia"/>
          <w:kern w:val="0"/>
          <w:sz w:val="24"/>
        </w:rPr>
        <w:t>（四）征得被提名人对提名的同意，否则不能将其作为董事、高级管理人员的人选；</w:t>
      </w:r>
    </w:p>
    <w:p w:rsidR="0089347D" w:rsidRPr="000A6B2D" w:rsidRDefault="0089347D" w:rsidP="00C13FFA">
      <w:pPr>
        <w:spacing w:line="400" w:lineRule="exact"/>
        <w:ind w:firstLineChars="200" w:firstLine="480"/>
        <w:jc w:val="left"/>
        <w:rPr>
          <w:rFonts w:ascii="宋体" w:hAnsi="宋体"/>
          <w:kern w:val="0"/>
          <w:sz w:val="24"/>
        </w:rPr>
      </w:pPr>
      <w:r w:rsidRPr="000A6B2D">
        <w:rPr>
          <w:rFonts w:ascii="宋体" w:hAnsi="宋体" w:hint="eastAsia"/>
          <w:kern w:val="0"/>
          <w:sz w:val="24"/>
        </w:rPr>
        <w:t>（五）召集提名委员会会议，根据董事、高级管理人员的任职条件，对初选人员进行资格审查；</w:t>
      </w:r>
    </w:p>
    <w:p w:rsidR="0089347D" w:rsidRPr="000A6B2D" w:rsidRDefault="0089347D" w:rsidP="00C13FFA">
      <w:pPr>
        <w:spacing w:line="400" w:lineRule="exact"/>
        <w:ind w:firstLineChars="200" w:firstLine="480"/>
        <w:jc w:val="left"/>
        <w:rPr>
          <w:rFonts w:ascii="宋体" w:hAnsi="宋体"/>
          <w:kern w:val="0"/>
          <w:sz w:val="24"/>
        </w:rPr>
      </w:pPr>
      <w:r w:rsidRPr="000A6B2D">
        <w:rPr>
          <w:rFonts w:ascii="宋体" w:hAnsi="宋体" w:hint="eastAsia"/>
          <w:kern w:val="0"/>
          <w:sz w:val="24"/>
        </w:rPr>
        <w:t>（六）在选举新的董事和聘任新的高级管理人员前，向董事会提出董事候选人和新聘经理人选的建议和相关材料；</w:t>
      </w:r>
    </w:p>
    <w:p w:rsidR="0089347D" w:rsidRPr="000A6B2D" w:rsidRDefault="0089347D" w:rsidP="00C13FFA">
      <w:pPr>
        <w:spacing w:line="400" w:lineRule="exact"/>
        <w:ind w:firstLineChars="200" w:firstLine="480"/>
        <w:jc w:val="left"/>
        <w:rPr>
          <w:rFonts w:ascii="宋体" w:hAnsi="宋体"/>
          <w:kern w:val="0"/>
          <w:sz w:val="24"/>
        </w:rPr>
      </w:pPr>
      <w:r w:rsidRPr="000A6B2D">
        <w:rPr>
          <w:rFonts w:ascii="宋体" w:hAnsi="宋体" w:hint="eastAsia"/>
          <w:kern w:val="0"/>
          <w:sz w:val="24"/>
        </w:rPr>
        <w:t>（七）根据董事会决定和反馈意见进行其他后续工作。</w:t>
      </w:r>
    </w:p>
    <w:p w:rsidR="0089347D" w:rsidRPr="000A6B2D" w:rsidRDefault="0089347D" w:rsidP="00C13FFA">
      <w:pPr>
        <w:spacing w:line="400" w:lineRule="exact"/>
        <w:ind w:firstLineChars="200" w:firstLine="480"/>
        <w:jc w:val="left"/>
        <w:rPr>
          <w:rFonts w:ascii="宋体" w:hAnsi="宋体"/>
          <w:kern w:val="0"/>
          <w:sz w:val="24"/>
        </w:rPr>
      </w:pPr>
    </w:p>
    <w:p w:rsidR="00F015F1" w:rsidRPr="000A6B2D" w:rsidRDefault="00F015F1" w:rsidP="00C13FFA">
      <w:pPr>
        <w:spacing w:line="400" w:lineRule="exact"/>
        <w:jc w:val="center"/>
        <w:rPr>
          <w:rFonts w:ascii="宋体" w:hAnsi="宋体"/>
          <w:bCs/>
          <w:kern w:val="0"/>
          <w:sz w:val="28"/>
          <w:szCs w:val="28"/>
        </w:rPr>
      </w:pPr>
      <w:r w:rsidRPr="000A6B2D">
        <w:rPr>
          <w:rFonts w:ascii="宋体" w:hAnsi="宋体" w:hint="eastAsia"/>
          <w:bCs/>
          <w:kern w:val="0"/>
          <w:sz w:val="28"/>
          <w:szCs w:val="28"/>
        </w:rPr>
        <w:t>第五章</w:t>
      </w:r>
      <w:r w:rsidRPr="000A6B2D">
        <w:rPr>
          <w:rFonts w:ascii="宋体" w:hAnsi="宋体"/>
          <w:bCs/>
          <w:kern w:val="0"/>
          <w:sz w:val="28"/>
          <w:szCs w:val="28"/>
        </w:rPr>
        <w:t xml:space="preserve">  </w:t>
      </w:r>
      <w:r w:rsidRPr="000A6B2D">
        <w:rPr>
          <w:rFonts w:ascii="宋体" w:hAnsi="宋体" w:hint="eastAsia"/>
          <w:bCs/>
          <w:kern w:val="0"/>
          <w:sz w:val="28"/>
          <w:szCs w:val="28"/>
        </w:rPr>
        <w:t>议事规则</w:t>
      </w:r>
    </w:p>
    <w:p w:rsidR="0089347D" w:rsidRPr="000A6B2D" w:rsidRDefault="0089347D" w:rsidP="00C13FFA">
      <w:pPr>
        <w:spacing w:line="400" w:lineRule="exact"/>
        <w:ind w:firstLineChars="200" w:firstLine="480"/>
        <w:rPr>
          <w:rFonts w:ascii="宋体" w:hAnsi="宋体"/>
          <w:kern w:val="0"/>
          <w:sz w:val="24"/>
        </w:rPr>
      </w:pPr>
      <w:r w:rsidRPr="000A6B2D">
        <w:rPr>
          <w:rFonts w:ascii="宋体" w:hAnsi="宋体" w:hint="eastAsia"/>
          <w:kern w:val="0"/>
          <w:sz w:val="24"/>
        </w:rPr>
        <w:t>第十三条 提名委员会会议每年召开次数根据公司董事会需审议议案审核程序做具体安排，并于会议召开前3天通知全体委员。情况紧急，需要尽快召开会议的，经提名委员会全体委员同意的，可豁免提前通知义务。</w:t>
      </w:r>
    </w:p>
    <w:p w:rsidR="00F015F1" w:rsidRPr="000A6B2D" w:rsidRDefault="0089347D" w:rsidP="00C13FFA">
      <w:pPr>
        <w:spacing w:line="400" w:lineRule="exact"/>
        <w:ind w:firstLineChars="200" w:firstLine="480"/>
        <w:rPr>
          <w:rFonts w:ascii="宋体" w:hAnsi="宋体"/>
          <w:kern w:val="0"/>
          <w:sz w:val="24"/>
        </w:rPr>
      </w:pPr>
      <w:r w:rsidRPr="000A6B2D">
        <w:rPr>
          <w:rFonts w:ascii="宋体" w:hAnsi="宋体" w:hint="eastAsia"/>
          <w:kern w:val="0"/>
          <w:sz w:val="24"/>
        </w:rPr>
        <w:t>会议由主任委员主持，主任委员不能出席时，可委托其他委员</w:t>
      </w:r>
      <w:r w:rsidRPr="000A6B2D">
        <w:rPr>
          <w:rFonts w:ascii="宋体" w:hAnsi="宋体"/>
          <w:kern w:val="0"/>
          <w:sz w:val="24"/>
        </w:rPr>
        <w:t>(</w:t>
      </w:r>
      <w:r w:rsidRPr="000A6B2D">
        <w:rPr>
          <w:rFonts w:ascii="宋体" w:hAnsi="宋体" w:hint="eastAsia"/>
          <w:kern w:val="0"/>
          <w:sz w:val="24"/>
        </w:rPr>
        <w:t>独立董事</w:t>
      </w:r>
      <w:r w:rsidRPr="000A6B2D">
        <w:rPr>
          <w:rFonts w:ascii="宋体" w:hAnsi="宋体"/>
          <w:kern w:val="0"/>
          <w:sz w:val="24"/>
        </w:rPr>
        <w:t>)</w:t>
      </w:r>
      <w:r w:rsidRPr="000A6B2D">
        <w:rPr>
          <w:rFonts w:ascii="宋体" w:hAnsi="宋体" w:hint="eastAsia"/>
          <w:kern w:val="0"/>
          <w:sz w:val="24"/>
        </w:rPr>
        <w:t>主持。</w:t>
      </w:r>
    </w:p>
    <w:p w:rsidR="0089347D" w:rsidRPr="000A6B2D" w:rsidRDefault="0089347D" w:rsidP="00C13FFA">
      <w:pPr>
        <w:spacing w:line="400" w:lineRule="exact"/>
        <w:ind w:firstLineChars="200" w:firstLine="480"/>
        <w:rPr>
          <w:rFonts w:ascii="宋体" w:hAnsi="宋体"/>
          <w:kern w:val="0"/>
          <w:sz w:val="24"/>
        </w:rPr>
      </w:pPr>
      <w:r w:rsidRPr="000A6B2D">
        <w:rPr>
          <w:rFonts w:ascii="宋体" w:hAnsi="宋体" w:hint="eastAsia"/>
          <w:kern w:val="0"/>
          <w:sz w:val="24"/>
        </w:rPr>
        <w:t>第十四条 提名委员会会议应有三分之二以上的委员出席方可举行；每一名委员有一票表决权；会议作出的决议，必须经全体委员的过半数通过。</w:t>
      </w:r>
    </w:p>
    <w:p w:rsidR="0089347D" w:rsidRPr="000A6B2D" w:rsidRDefault="0089347D" w:rsidP="00C13FFA">
      <w:pPr>
        <w:spacing w:line="400" w:lineRule="exact"/>
        <w:ind w:firstLineChars="200" w:firstLine="480"/>
        <w:rPr>
          <w:rFonts w:ascii="宋体" w:hAnsi="宋体"/>
          <w:kern w:val="0"/>
          <w:sz w:val="24"/>
        </w:rPr>
      </w:pPr>
      <w:r w:rsidRPr="000A6B2D">
        <w:rPr>
          <w:rFonts w:ascii="宋体" w:hAnsi="宋体" w:hint="eastAsia"/>
          <w:kern w:val="0"/>
          <w:sz w:val="24"/>
        </w:rPr>
        <w:t>与会委员的表决意向分为同意、反对和弃权。与会委员应当从上述意向中选择其一，未做选择或者同时选择两个以上意向的，主持人应当要求有关委员重新选择，拒不选择的，视为弃权；中途离开会场不回而未做选择的，视为弃权。</w:t>
      </w:r>
    </w:p>
    <w:p w:rsidR="0089347D" w:rsidRPr="000A6B2D" w:rsidRDefault="0089347D" w:rsidP="00C13FFA">
      <w:pPr>
        <w:spacing w:line="400" w:lineRule="exact"/>
        <w:ind w:firstLineChars="200" w:firstLine="480"/>
        <w:rPr>
          <w:rFonts w:ascii="宋体" w:hAnsi="宋体"/>
          <w:kern w:val="0"/>
          <w:sz w:val="24"/>
        </w:rPr>
      </w:pPr>
      <w:r w:rsidRPr="000A6B2D">
        <w:rPr>
          <w:rFonts w:ascii="宋体" w:hAnsi="宋体" w:hint="eastAsia"/>
          <w:kern w:val="0"/>
          <w:sz w:val="24"/>
        </w:rPr>
        <w:t>第十五条  提名委员会会议表决方式为举手表决或投票表决；会议可以采取现场会议或通讯会议的方式召开。</w:t>
      </w:r>
    </w:p>
    <w:p w:rsidR="0089347D" w:rsidRPr="000A6B2D" w:rsidRDefault="0089347D" w:rsidP="00C13FFA">
      <w:pPr>
        <w:spacing w:line="400" w:lineRule="exact"/>
        <w:ind w:firstLineChars="200" w:firstLine="480"/>
        <w:rPr>
          <w:rFonts w:ascii="宋体" w:hAnsi="宋体"/>
          <w:kern w:val="0"/>
          <w:sz w:val="24"/>
        </w:rPr>
      </w:pPr>
      <w:r w:rsidRPr="000A6B2D">
        <w:rPr>
          <w:rFonts w:ascii="宋体" w:hAnsi="宋体" w:hint="eastAsia"/>
          <w:kern w:val="0"/>
          <w:sz w:val="24"/>
        </w:rPr>
        <w:t>第十六条  董事会秘书列席提名委员会会议；提名委员会可邀请公司董事及其他高级管理人员列席会议。</w:t>
      </w:r>
    </w:p>
    <w:p w:rsidR="0089347D" w:rsidRPr="000A6B2D" w:rsidRDefault="0089347D" w:rsidP="00C13FFA">
      <w:pPr>
        <w:spacing w:line="400" w:lineRule="exact"/>
        <w:ind w:firstLineChars="200" w:firstLine="480"/>
        <w:rPr>
          <w:rFonts w:ascii="宋体" w:hAnsi="宋体"/>
          <w:kern w:val="0"/>
          <w:sz w:val="24"/>
        </w:rPr>
      </w:pPr>
      <w:r w:rsidRPr="000A6B2D">
        <w:rPr>
          <w:rFonts w:ascii="宋体" w:hAnsi="宋体" w:hint="eastAsia"/>
          <w:kern w:val="0"/>
          <w:sz w:val="24"/>
        </w:rPr>
        <w:t>第十七条  如有必要，提名委员会可以聘请中介机构为其决策提供专业意见，费用由公司支付。</w:t>
      </w:r>
    </w:p>
    <w:p w:rsidR="0089347D" w:rsidRPr="000A6B2D" w:rsidRDefault="0089347D" w:rsidP="00C13FFA">
      <w:pPr>
        <w:spacing w:line="400" w:lineRule="exact"/>
        <w:ind w:firstLineChars="200" w:firstLine="480"/>
        <w:rPr>
          <w:rFonts w:ascii="宋体" w:hAnsi="宋体"/>
          <w:kern w:val="0"/>
          <w:sz w:val="24"/>
        </w:rPr>
      </w:pPr>
      <w:r w:rsidRPr="000A6B2D">
        <w:rPr>
          <w:rFonts w:ascii="宋体" w:hAnsi="宋体" w:hint="eastAsia"/>
          <w:kern w:val="0"/>
          <w:sz w:val="24"/>
        </w:rPr>
        <w:t>第十八条  提名委员会会议的召开程序、表决方式和会议通过的议案必须遵循有关法律、行政法规、《公司章程》及本工作细则的规定。</w:t>
      </w:r>
    </w:p>
    <w:p w:rsidR="0089347D" w:rsidRPr="000A6B2D" w:rsidRDefault="0089347D" w:rsidP="00C13FFA">
      <w:pPr>
        <w:spacing w:line="400" w:lineRule="exact"/>
        <w:ind w:firstLineChars="200" w:firstLine="480"/>
        <w:rPr>
          <w:rFonts w:ascii="宋体" w:hAnsi="宋体"/>
          <w:kern w:val="0"/>
          <w:sz w:val="24"/>
        </w:rPr>
      </w:pPr>
      <w:r w:rsidRPr="000A6B2D">
        <w:rPr>
          <w:rFonts w:ascii="宋体" w:hAnsi="宋体" w:hint="eastAsia"/>
          <w:kern w:val="0"/>
          <w:sz w:val="24"/>
        </w:rPr>
        <w:t>第十九条</w:t>
      </w:r>
      <w:r w:rsidRPr="000A6B2D">
        <w:rPr>
          <w:rFonts w:ascii="宋体" w:hAnsi="宋体" w:hint="eastAsia"/>
          <w:kern w:val="0"/>
          <w:sz w:val="24"/>
        </w:rPr>
        <w:tab/>
        <w:t>提名委员会会议应当有记录，出席会议的委员应当在会议记录上签名；会议记录由董事会秘书备案保存。保存期限不低于10年。</w:t>
      </w:r>
    </w:p>
    <w:p w:rsidR="0089347D" w:rsidRPr="000A6B2D" w:rsidRDefault="0089347D" w:rsidP="00C13FFA">
      <w:pPr>
        <w:spacing w:line="400" w:lineRule="exact"/>
        <w:ind w:firstLineChars="200" w:firstLine="480"/>
        <w:rPr>
          <w:rFonts w:ascii="宋体" w:hAnsi="宋体"/>
          <w:kern w:val="0"/>
          <w:sz w:val="24"/>
        </w:rPr>
      </w:pPr>
      <w:r w:rsidRPr="000A6B2D">
        <w:rPr>
          <w:rFonts w:ascii="宋体" w:hAnsi="宋体" w:hint="eastAsia"/>
          <w:kern w:val="0"/>
          <w:sz w:val="24"/>
        </w:rPr>
        <w:t>第二十条  提名委员会会议通过的议案及表决结果，应以书面形式报公司董事会。</w:t>
      </w:r>
    </w:p>
    <w:p w:rsidR="0089347D" w:rsidRPr="000A6B2D" w:rsidRDefault="0089347D" w:rsidP="00C13FFA">
      <w:pPr>
        <w:spacing w:line="400" w:lineRule="exact"/>
        <w:ind w:firstLineChars="200" w:firstLine="480"/>
        <w:rPr>
          <w:rFonts w:ascii="宋体" w:hAnsi="宋体"/>
          <w:kern w:val="0"/>
          <w:sz w:val="24"/>
        </w:rPr>
      </w:pPr>
      <w:r w:rsidRPr="000A6B2D">
        <w:rPr>
          <w:rFonts w:ascii="宋体" w:hAnsi="宋体" w:hint="eastAsia"/>
          <w:kern w:val="0"/>
          <w:sz w:val="24"/>
        </w:rPr>
        <w:t>第二十一条  出席会议的委员均对会议所议事项有保密义务，不得擅自披露有关信息。</w:t>
      </w:r>
    </w:p>
    <w:p w:rsidR="00F015F1" w:rsidRPr="000A6B2D" w:rsidRDefault="00F015F1" w:rsidP="00C13FFA">
      <w:pPr>
        <w:spacing w:line="400" w:lineRule="exact"/>
        <w:ind w:firstLineChars="200" w:firstLine="480"/>
        <w:rPr>
          <w:rFonts w:ascii="宋体" w:hAnsi="宋体"/>
          <w:kern w:val="0"/>
          <w:sz w:val="24"/>
        </w:rPr>
      </w:pPr>
    </w:p>
    <w:p w:rsidR="00F015F1" w:rsidRPr="000A6B2D" w:rsidRDefault="00F015F1" w:rsidP="00C13FFA">
      <w:pPr>
        <w:spacing w:line="400" w:lineRule="exact"/>
        <w:jc w:val="center"/>
        <w:rPr>
          <w:rFonts w:ascii="宋体" w:hAnsi="宋体"/>
          <w:bCs/>
          <w:kern w:val="0"/>
          <w:sz w:val="28"/>
          <w:szCs w:val="28"/>
        </w:rPr>
      </w:pPr>
      <w:r w:rsidRPr="000A6B2D">
        <w:rPr>
          <w:rFonts w:ascii="宋体" w:hAnsi="宋体" w:hint="eastAsia"/>
          <w:bCs/>
          <w:kern w:val="0"/>
          <w:sz w:val="28"/>
          <w:szCs w:val="28"/>
        </w:rPr>
        <w:t>第六章</w:t>
      </w:r>
      <w:r w:rsidRPr="000A6B2D">
        <w:rPr>
          <w:rFonts w:ascii="宋体" w:hAnsi="宋体"/>
          <w:bCs/>
          <w:kern w:val="0"/>
          <w:sz w:val="28"/>
          <w:szCs w:val="28"/>
        </w:rPr>
        <w:t xml:space="preserve">  </w:t>
      </w:r>
      <w:r w:rsidRPr="000A6B2D">
        <w:rPr>
          <w:rFonts w:ascii="宋体" w:hAnsi="宋体" w:hint="eastAsia"/>
          <w:bCs/>
          <w:kern w:val="0"/>
          <w:sz w:val="28"/>
          <w:szCs w:val="28"/>
        </w:rPr>
        <w:t>附</w:t>
      </w:r>
      <w:r w:rsidRPr="000A6B2D">
        <w:rPr>
          <w:rFonts w:ascii="宋体" w:hAnsi="宋体"/>
          <w:bCs/>
          <w:kern w:val="0"/>
          <w:sz w:val="28"/>
          <w:szCs w:val="28"/>
        </w:rPr>
        <w:t xml:space="preserve">    </w:t>
      </w:r>
      <w:r w:rsidRPr="000A6B2D">
        <w:rPr>
          <w:rFonts w:ascii="宋体" w:hAnsi="宋体" w:hint="eastAsia"/>
          <w:bCs/>
          <w:kern w:val="0"/>
          <w:sz w:val="28"/>
          <w:szCs w:val="28"/>
        </w:rPr>
        <w:t>则</w:t>
      </w:r>
    </w:p>
    <w:p w:rsidR="0089347D" w:rsidRPr="000A6B2D" w:rsidRDefault="0089347D" w:rsidP="00C13FFA">
      <w:pPr>
        <w:spacing w:line="400" w:lineRule="exact"/>
        <w:ind w:firstLineChars="200" w:firstLine="480"/>
        <w:rPr>
          <w:rFonts w:ascii="宋体" w:hAnsi="宋体"/>
          <w:kern w:val="0"/>
          <w:sz w:val="24"/>
        </w:rPr>
      </w:pPr>
      <w:r w:rsidRPr="000A6B2D">
        <w:rPr>
          <w:rFonts w:ascii="宋体" w:hAnsi="宋体" w:hint="eastAsia"/>
          <w:kern w:val="0"/>
          <w:sz w:val="24"/>
        </w:rPr>
        <w:t>第二十二条  本工作细则自董事会决议通过之日起生效并实施，修改亦同。</w:t>
      </w:r>
    </w:p>
    <w:p w:rsidR="0089347D" w:rsidRPr="000A6B2D" w:rsidRDefault="0089347D" w:rsidP="00C13FFA">
      <w:pPr>
        <w:spacing w:line="400" w:lineRule="exact"/>
        <w:ind w:firstLineChars="200" w:firstLine="480"/>
        <w:rPr>
          <w:rFonts w:ascii="宋体" w:hAnsi="宋体"/>
          <w:kern w:val="0"/>
          <w:sz w:val="24"/>
        </w:rPr>
      </w:pPr>
      <w:r w:rsidRPr="000A6B2D">
        <w:rPr>
          <w:rFonts w:ascii="宋体" w:hAnsi="宋体" w:hint="eastAsia"/>
          <w:kern w:val="0"/>
          <w:sz w:val="24"/>
        </w:rPr>
        <w:t>第二十三条  本工作细则如与国家有关法律、行政法规、部门规章、深圳证券交易所有关规定或《公司章程》不一致的，以国家有关法律、行政法规、部门规章、深圳证券交易所有关规定和《公司章程》为准。</w:t>
      </w:r>
    </w:p>
    <w:p w:rsidR="00F015F1" w:rsidRPr="000A6B2D" w:rsidRDefault="0089347D" w:rsidP="00C13FFA">
      <w:pPr>
        <w:spacing w:line="400" w:lineRule="exact"/>
        <w:ind w:firstLineChars="200" w:firstLine="480"/>
        <w:rPr>
          <w:rFonts w:ascii="宋体" w:hAnsi="宋体"/>
          <w:sz w:val="24"/>
        </w:rPr>
      </w:pPr>
      <w:r w:rsidRPr="000A6B2D">
        <w:rPr>
          <w:rFonts w:ascii="宋体" w:hAnsi="宋体" w:hint="eastAsia"/>
          <w:kern w:val="0"/>
          <w:sz w:val="24"/>
        </w:rPr>
        <w:t>第二十四条  本工作细则由董事会负责解释。</w:t>
      </w:r>
    </w:p>
    <w:p w:rsidR="00F015F1" w:rsidRDefault="00F015F1" w:rsidP="00C13FFA">
      <w:pPr>
        <w:spacing w:line="400" w:lineRule="exact"/>
        <w:ind w:firstLineChars="200" w:firstLine="480"/>
        <w:jc w:val="right"/>
        <w:rPr>
          <w:rFonts w:ascii="宋体" w:hAnsi="宋体"/>
          <w:sz w:val="24"/>
        </w:rPr>
      </w:pPr>
    </w:p>
    <w:p w:rsidR="00DC1798" w:rsidRDefault="00DC1798" w:rsidP="00C13FFA">
      <w:pPr>
        <w:spacing w:line="400" w:lineRule="exact"/>
        <w:ind w:firstLineChars="200" w:firstLine="480"/>
        <w:jc w:val="right"/>
        <w:rPr>
          <w:rFonts w:ascii="宋体" w:hAnsi="宋体"/>
          <w:sz w:val="24"/>
        </w:rPr>
      </w:pPr>
    </w:p>
    <w:p w:rsidR="00DC1798" w:rsidRPr="00DD6377" w:rsidRDefault="00DC1798" w:rsidP="00DC1798">
      <w:pPr>
        <w:spacing w:line="360" w:lineRule="auto"/>
        <w:jc w:val="right"/>
        <w:rPr>
          <w:rFonts w:ascii="宋体" w:hAnsi="宋体" w:cs="Microsoft JhengHei"/>
          <w:sz w:val="24"/>
        </w:rPr>
      </w:pPr>
      <w:r w:rsidRPr="00DD6377">
        <w:rPr>
          <w:rFonts w:ascii="宋体" w:hAnsi="宋体" w:cs="Microsoft JhengHei"/>
          <w:sz w:val="24"/>
        </w:rPr>
        <w:t>新大洲控股股份有限公司</w:t>
      </w:r>
      <w:r>
        <w:rPr>
          <w:rFonts w:ascii="宋体" w:hAnsi="宋体" w:cs="Microsoft JhengHei" w:hint="eastAsia"/>
          <w:sz w:val="24"/>
        </w:rPr>
        <w:t>董事会</w:t>
      </w:r>
    </w:p>
    <w:p w:rsidR="00DC1798" w:rsidRPr="00950239" w:rsidRDefault="00DC1798" w:rsidP="00DC1798">
      <w:pPr>
        <w:spacing w:line="360" w:lineRule="auto"/>
        <w:jc w:val="right"/>
        <w:rPr>
          <w:sz w:val="24"/>
        </w:rPr>
      </w:pPr>
      <w:r>
        <w:rPr>
          <w:rFonts w:hint="eastAsia"/>
          <w:sz w:val="24"/>
        </w:rPr>
        <w:t>2025</w:t>
      </w:r>
      <w:r>
        <w:rPr>
          <w:rFonts w:hint="eastAsia"/>
          <w:sz w:val="24"/>
        </w:rPr>
        <w:t>年</w:t>
      </w:r>
      <w:r w:rsidR="00542C20">
        <w:rPr>
          <w:rFonts w:hint="eastAsia"/>
          <w:sz w:val="24"/>
        </w:rPr>
        <w:t>12</w:t>
      </w:r>
      <w:r>
        <w:rPr>
          <w:rFonts w:hint="eastAsia"/>
          <w:sz w:val="24"/>
        </w:rPr>
        <w:t>月</w:t>
      </w:r>
      <w:r w:rsidR="00323338">
        <w:rPr>
          <w:rFonts w:hint="eastAsia"/>
          <w:sz w:val="24"/>
        </w:rPr>
        <w:t>8</w:t>
      </w:r>
      <w:bookmarkStart w:id="0" w:name="_GoBack"/>
      <w:bookmarkEnd w:id="0"/>
      <w:r>
        <w:rPr>
          <w:rFonts w:hint="eastAsia"/>
          <w:sz w:val="24"/>
        </w:rPr>
        <w:t>日</w:t>
      </w:r>
    </w:p>
    <w:p w:rsidR="00DC1798" w:rsidRPr="00DC1798" w:rsidRDefault="00DC1798" w:rsidP="00C13FFA">
      <w:pPr>
        <w:spacing w:line="400" w:lineRule="exact"/>
        <w:ind w:firstLineChars="200" w:firstLine="480"/>
        <w:jc w:val="right"/>
        <w:rPr>
          <w:rFonts w:ascii="宋体" w:hAnsi="宋体"/>
          <w:sz w:val="24"/>
        </w:rPr>
      </w:pPr>
    </w:p>
    <w:sectPr w:rsidR="00DC1798" w:rsidRPr="00DC1798">
      <w:footerReference w:type="even" r:id="rId7"/>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33E5" w:rsidRDefault="00FF33E5">
      <w:r>
        <w:separator/>
      </w:r>
    </w:p>
  </w:endnote>
  <w:endnote w:type="continuationSeparator" w:id="0">
    <w:p w:rsidR="00FF33E5" w:rsidRDefault="00FF33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Microsoft JhengHei">
    <w:panose1 w:val="020B0604030504040204"/>
    <w:charset w:val="88"/>
    <w:family w:val="swiss"/>
    <w:pitch w:val="variable"/>
    <w:sig w:usb0="000002A7" w:usb1="28CF4400" w:usb2="00000016" w:usb3="00000000" w:csb0="00100009"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15F1" w:rsidRDefault="00F015F1">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F015F1" w:rsidRDefault="00F015F1">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15F1" w:rsidRDefault="00F015F1">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FF33E5">
      <w:rPr>
        <w:rStyle w:val="a5"/>
        <w:noProof/>
      </w:rPr>
      <w:t>1</w:t>
    </w:r>
    <w:r>
      <w:rPr>
        <w:rStyle w:val="a5"/>
      </w:rPr>
      <w:fldChar w:fldCharType="end"/>
    </w:r>
  </w:p>
  <w:p w:rsidR="00F015F1" w:rsidRDefault="00F015F1">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33E5" w:rsidRDefault="00FF33E5">
      <w:r>
        <w:separator/>
      </w:r>
    </w:p>
  </w:footnote>
  <w:footnote w:type="continuationSeparator" w:id="0">
    <w:p w:rsidR="00FF33E5" w:rsidRDefault="00FF33E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oNotTrackMoves/>
  <w:defaultTabStop w:val="420"/>
  <w:drawingGridVerticalSpacing w:val="156"/>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9347D"/>
    <w:rsid w:val="00044C47"/>
    <w:rsid w:val="000A6B2D"/>
    <w:rsid w:val="00323338"/>
    <w:rsid w:val="00542C20"/>
    <w:rsid w:val="005618FB"/>
    <w:rsid w:val="0086115A"/>
    <w:rsid w:val="0089347D"/>
    <w:rsid w:val="00C13FFA"/>
    <w:rsid w:val="00DC1798"/>
    <w:rsid w:val="00DE76E5"/>
    <w:rsid w:val="00F00A72"/>
    <w:rsid w:val="00F015F1"/>
    <w:rsid w:val="00F437F6"/>
    <w:rsid w:val="00FF33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semiHidden/>
    <w:rPr>
      <w:kern w:val="0"/>
      <w:sz w:val="28"/>
      <w:szCs w:val="31"/>
    </w:rPr>
  </w:style>
  <w:style w:type="paragraph" w:styleId="a4">
    <w:name w:val="footer"/>
    <w:basedOn w:val="a"/>
    <w:semiHidden/>
    <w:pPr>
      <w:tabs>
        <w:tab w:val="center" w:pos="4153"/>
        <w:tab w:val="right" w:pos="8306"/>
      </w:tabs>
      <w:snapToGrid w:val="0"/>
      <w:jc w:val="left"/>
    </w:pPr>
    <w:rPr>
      <w:sz w:val="18"/>
      <w:szCs w:val="18"/>
    </w:rPr>
  </w:style>
  <w:style w:type="character" w:styleId="a5">
    <w:name w:val="page number"/>
    <w:basedOn w:val="a0"/>
    <w:semiHidden/>
  </w:style>
  <w:style w:type="paragraph" w:styleId="a6">
    <w:name w:val="header"/>
    <w:basedOn w:val="a"/>
    <w:link w:val="Char"/>
    <w:uiPriority w:val="99"/>
    <w:unhideWhenUsed/>
    <w:rsid w:val="0089347D"/>
    <w:pPr>
      <w:pBdr>
        <w:bottom w:val="single" w:sz="6" w:space="1" w:color="auto"/>
      </w:pBdr>
      <w:tabs>
        <w:tab w:val="center" w:pos="4153"/>
        <w:tab w:val="right" w:pos="8306"/>
      </w:tabs>
      <w:snapToGrid w:val="0"/>
      <w:jc w:val="center"/>
    </w:pPr>
    <w:rPr>
      <w:sz w:val="18"/>
      <w:szCs w:val="18"/>
    </w:rPr>
  </w:style>
  <w:style w:type="character" w:customStyle="1" w:styleId="Char">
    <w:name w:val="页眉 Char"/>
    <w:link w:val="a6"/>
    <w:uiPriority w:val="99"/>
    <w:rsid w:val="0089347D"/>
    <w:rPr>
      <w:kern w:val="2"/>
      <w:sz w:val="18"/>
      <w:szCs w:val="18"/>
    </w:rPr>
  </w:style>
  <w:style w:type="paragraph" w:styleId="a7">
    <w:name w:val="Balloon Text"/>
    <w:basedOn w:val="a"/>
    <w:link w:val="Char0"/>
    <w:uiPriority w:val="99"/>
    <w:semiHidden/>
    <w:unhideWhenUsed/>
    <w:rsid w:val="00044C47"/>
    <w:rPr>
      <w:sz w:val="18"/>
      <w:szCs w:val="18"/>
    </w:rPr>
  </w:style>
  <w:style w:type="character" w:customStyle="1" w:styleId="Char0">
    <w:name w:val="批注框文本 Char"/>
    <w:link w:val="a7"/>
    <w:uiPriority w:val="99"/>
    <w:semiHidden/>
    <w:rsid w:val="00044C47"/>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341</Words>
  <Characters>1944</Characters>
  <Application>Microsoft Office Word</Application>
  <DocSecurity>0</DocSecurity>
  <Lines>16</Lines>
  <Paragraphs>4</Paragraphs>
  <ScaleCrop>false</ScaleCrop>
  <HeadingPairs>
    <vt:vector size="2" baseType="variant">
      <vt:variant>
        <vt:lpstr>题目</vt:lpstr>
      </vt:variant>
      <vt:variant>
        <vt:i4>1</vt:i4>
      </vt:variant>
    </vt:vector>
  </HeadingPairs>
  <TitlesOfParts>
    <vt:vector size="1" baseType="lpstr">
      <vt:lpstr>海南新大洲控股股份有限公司董事会提名委员会</vt:lpstr>
    </vt:vector>
  </TitlesOfParts>
  <Company>sundiro</Company>
  <LinksUpToDate>false</LinksUpToDate>
  <CharactersWithSpaces>2281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海南新大洲控股股份有限公司董事会提名委员会</dc:title>
  <dc:creator>rcy</dc:creator>
  <cp:lastModifiedBy>王焱</cp:lastModifiedBy>
  <cp:revision>6</cp:revision>
  <cp:lastPrinted>2002-11-01T00:43:00Z</cp:lastPrinted>
  <dcterms:created xsi:type="dcterms:W3CDTF">2024-12-16T03:16:00Z</dcterms:created>
  <dcterms:modified xsi:type="dcterms:W3CDTF">2025-12-01T02:22:00Z</dcterms:modified>
</cp:coreProperties>
</file>